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BDF28D" w:rsidR="00F25D98" w:rsidRDefault="00D553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0F0FC6" w:rsidR="00F25D98" w:rsidRDefault="00D553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337A5" w:rsidR="001E41F3" w:rsidRDefault="002640DD">
            <w:pPr>
              <w:pStyle w:val="CRCoverPage"/>
              <w:spacing w:after="0"/>
              <w:ind w:left="100"/>
              <w:rPr>
                <w:noProof/>
              </w:rPr>
            </w:pPr>
            <w:fldSimple w:instr=" DOCPROPERTY  CrTitle  \* MERGEFORMAT ">
              <w:r>
                <w:t xml:space="preserve">Support AL-FEC awareness at NG-RAN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C9E1A" w:rsidR="001E41F3" w:rsidRDefault="00E13F3D">
            <w:pPr>
              <w:pStyle w:val="CRCoverPage"/>
              <w:spacing w:after="0"/>
              <w:ind w:left="100"/>
              <w:rPr>
                <w:noProof/>
              </w:rPr>
            </w:pPr>
            <w:fldSimple w:instr=" DOCPROPERTY  SourceIfWg  \* MERGEFORMAT ">
              <w:r>
                <w:rPr>
                  <w:noProof/>
                </w:rPr>
                <w:t>Nokia</w:t>
              </w:r>
            </w:fldSimple>
            <w:r w:rsidR="005165AB">
              <w:rPr>
                <w:noProof/>
              </w:rPr>
              <w:t>,</w:t>
            </w:r>
            <w:r w:rsidR="005165AB" w:rsidRPr="005165AB">
              <w:rPr>
                <w:rFonts w:ascii="Times New Roman" w:hAnsi="Times New Roman"/>
              </w:rPr>
              <w:t xml:space="preserve"> </w:t>
            </w:r>
            <w:r w:rsidR="005165AB" w:rsidRPr="005165AB">
              <w:rPr>
                <w:noProof/>
              </w:rPr>
              <w:t>Qualcomm Incorporated</w:t>
            </w:r>
            <w:r w:rsidR="000149E7">
              <w:rPr>
                <w:noProof/>
              </w:rPr>
              <w:t xml:space="preserve">, </w:t>
            </w:r>
            <w:r w:rsidR="000149E7" w:rsidRPr="000149E7">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5381" w14:paraId="1256F52C" w14:textId="77777777" w:rsidTr="00547111">
        <w:tc>
          <w:tcPr>
            <w:tcW w:w="2694" w:type="dxa"/>
            <w:gridSpan w:val="2"/>
            <w:tcBorders>
              <w:top w:val="single" w:sz="4" w:space="0" w:color="auto"/>
              <w:left w:val="single" w:sz="4" w:space="0" w:color="auto"/>
            </w:tcBorders>
          </w:tcPr>
          <w:p w14:paraId="52C87DB0" w14:textId="77777777" w:rsidR="00D55381" w:rsidRDefault="00D55381" w:rsidP="00D55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25891" w14:textId="77777777" w:rsidR="00D55381" w:rsidRDefault="00D55381" w:rsidP="00D55381">
            <w:pPr>
              <w:rPr>
                <w:rFonts w:ascii="Arial" w:hAnsi="Arial"/>
              </w:rPr>
            </w:pPr>
            <w:r w:rsidRPr="00D07E47">
              <w:rPr>
                <w:rFonts w:ascii="Arial" w:hAnsi="Arial"/>
              </w:rPr>
              <w:t>TR23.700-70 conclusion states:</w:t>
            </w:r>
          </w:p>
          <w:p w14:paraId="669CA17E" w14:textId="77777777" w:rsidR="00D55381" w:rsidRDefault="00D55381" w:rsidP="00D55381">
            <w:pPr>
              <w:pStyle w:val="B1"/>
            </w:pPr>
            <w:r>
              <w:rPr>
                <w:rFonts w:ascii="Arial" w:hAnsi="Arial"/>
              </w:rPr>
              <w:t>“</w:t>
            </w:r>
            <w:r>
              <w:t>-</w:t>
            </w:r>
            <w:r>
              <w:tab/>
              <w:t>When requesting or updating QoS for a DL flow, an AF may provide to PCF/NEF - together with PDU Set QoS parameters - the content ratio for the flow. An AF may provide either PSIHI or content ratio for a flow.</w:t>
            </w:r>
          </w:p>
          <w:p w14:paraId="21EC517E" w14:textId="77777777" w:rsidR="00D55381" w:rsidRDefault="00D55381" w:rsidP="00D55381">
            <w:pPr>
              <w:pStyle w:val="B1"/>
            </w:pPr>
            <w:r>
              <w:t>-</w:t>
            </w:r>
            <w:r>
              <w:tab/>
              <w:t>If a PCF receives the content ratio from an AF, then the PCF may include the content ratio in PCC rules that it provides to the SMF.</w:t>
            </w:r>
          </w:p>
          <w:p w14:paraId="01FF05C6" w14:textId="77777777" w:rsidR="00D55381" w:rsidRDefault="00D55381" w:rsidP="00D55381">
            <w:pPr>
              <w:pStyle w:val="B1"/>
            </w:pPr>
            <w:r>
              <w:t>-</w:t>
            </w:r>
            <w:r>
              <w:tab/>
              <w:t>The SMF provides content ratio to NG-RAN when establishing/modifying a QoS flow.</w:t>
            </w:r>
          </w:p>
          <w:p w14:paraId="2F8D3CD8" w14:textId="77777777" w:rsidR="00D55381" w:rsidRDefault="00D55381" w:rsidP="00D55381">
            <w:pPr>
              <w:pStyle w:val="B1"/>
            </w:pPr>
            <w:r>
              <w:t>-</w:t>
            </w:r>
            <w:r>
              <w:tab/>
              <w:t>If NG-RAN supports PDU Set content ratio awareness and has received content ratio information for a QoS flow, then NG-RAN may consider content ratio information as follows:</w:t>
            </w:r>
          </w:p>
          <w:p w14:paraId="586401FC" w14:textId="77777777" w:rsidR="00D55381" w:rsidRDefault="00D55381" w:rsidP="00D55381">
            <w:pPr>
              <w:pStyle w:val="B2"/>
            </w:pPr>
            <w:r>
              <w:t>-</w:t>
            </w:r>
            <w:r>
              <w:tab/>
              <w:t>If NG-RAN needs to discard PDUs of the QoS flow during congestion, then NG-RAN may use the content ratio information for discarding.</w:t>
            </w:r>
          </w:p>
          <w:p w14:paraId="0FAD1763" w14:textId="77777777" w:rsidR="00D55381" w:rsidRPr="00742087" w:rsidRDefault="00D55381" w:rsidP="00D55381">
            <w:pPr>
              <w:pStyle w:val="NO"/>
            </w:pPr>
            <w:r w:rsidRPr="00742087">
              <w:t>NOTE 1:</w:t>
            </w:r>
            <w:r w:rsidRPr="00742087">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7E66E796" w14:textId="77777777" w:rsidR="00D55381" w:rsidRPr="00742087" w:rsidRDefault="00D55381" w:rsidP="00D55381">
            <w:pPr>
              <w:pStyle w:val="NO"/>
            </w:pPr>
            <w:r w:rsidRPr="00742087">
              <w:t>NOTE 2:</w:t>
            </w:r>
            <w:r w:rsidRPr="00742087">
              <w:tab/>
              <w:t>RAN can</w:t>
            </w:r>
            <w:r>
              <w:t>,</w:t>
            </w:r>
            <w:r w:rsidRPr="00742087">
              <w:t xml:space="preserve"> e.g. primarily discard obsolete AL-FEC PDUs of each PDU Set.</w:t>
            </w:r>
          </w:p>
          <w:p w14:paraId="4CCF4F4A" w14:textId="77777777" w:rsidR="00D55381" w:rsidRPr="00742087" w:rsidRDefault="00D55381" w:rsidP="00D55381">
            <w:pPr>
              <w:pStyle w:val="NO"/>
            </w:pPr>
            <w:r w:rsidRPr="00742087">
              <w:lastRenderedPageBreak/>
              <w:t>NOTE 3:</w:t>
            </w:r>
            <w:r w:rsidRPr="00742087">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4821B601" w14:textId="77777777" w:rsidR="00D55381" w:rsidRPr="00C05C26" w:rsidRDefault="00D55381" w:rsidP="00D55381">
            <w:pPr>
              <w:pStyle w:val="NO"/>
            </w:pPr>
            <w:r w:rsidRPr="00742087">
              <w:t>NOTE 4:</w:t>
            </w:r>
            <w:r w:rsidRPr="00742087">
              <w:tab/>
              <w:t>Since there is no difference how many PDUs will be discarded, there are no impacts to existing congestion control algorithms.</w:t>
            </w:r>
            <w:r>
              <w:rPr>
                <w:rFonts w:ascii="Arial" w:hAnsi="Arial"/>
              </w:rPr>
              <w:t>”</w:t>
            </w:r>
          </w:p>
          <w:p w14:paraId="708AA7DE" w14:textId="0CB881B1" w:rsidR="00D55381" w:rsidRDefault="00D55381" w:rsidP="00D55381">
            <w:pPr>
              <w:pStyle w:val="CRCoverPage"/>
              <w:spacing w:after="0"/>
              <w:ind w:left="100"/>
              <w:rPr>
                <w:noProof/>
              </w:rPr>
            </w:pPr>
            <w:r>
              <w:t>This CR updates TS23.50</w:t>
            </w:r>
            <w:r w:rsidR="005B5E5A">
              <w:t>3</w:t>
            </w:r>
            <w:r>
              <w:t xml:space="preserve"> to support AL-FEC awareness at NG-RAN.</w:t>
            </w:r>
          </w:p>
        </w:tc>
      </w:tr>
      <w:tr w:rsidR="00D55381" w14:paraId="4CA74D09" w14:textId="77777777" w:rsidTr="00547111">
        <w:tc>
          <w:tcPr>
            <w:tcW w:w="2694" w:type="dxa"/>
            <w:gridSpan w:val="2"/>
            <w:tcBorders>
              <w:left w:val="single" w:sz="4" w:space="0" w:color="auto"/>
            </w:tcBorders>
          </w:tcPr>
          <w:p w14:paraId="2D0866D6" w14:textId="77777777" w:rsidR="00D55381" w:rsidRDefault="00D55381" w:rsidP="00D55381">
            <w:pPr>
              <w:pStyle w:val="CRCoverPage"/>
              <w:spacing w:after="0"/>
              <w:rPr>
                <w:b/>
                <w:i/>
                <w:noProof/>
                <w:sz w:val="8"/>
                <w:szCs w:val="8"/>
              </w:rPr>
            </w:pPr>
          </w:p>
        </w:tc>
        <w:tc>
          <w:tcPr>
            <w:tcW w:w="6946" w:type="dxa"/>
            <w:gridSpan w:val="9"/>
            <w:tcBorders>
              <w:right w:val="single" w:sz="4" w:space="0" w:color="auto"/>
            </w:tcBorders>
          </w:tcPr>
          <w:p w14:paraId="365DEF04" w14:textId="77777777" w:rsidR="00D55381" w:rsidRDefault="00D55381" w:rsidP="00D55381">
            <w:pPr>
              <w:pStyle w:val="CRCoverPage"/>
              <w:spacing w:after="0"/>
              <w:rPr>
                <w:noProof/>
                <w:sz w:val="8"/>
                <w:szCs w:val="8"/>
              </w:rPr>
            </w:pPr>
          </w:p>
        </w:tc>
      </w:tr>
      <w:tr w:rsidR="00D55381" w14:paraId="21016551" w14:textId="77777777" w:rsidTr="00547111">
        <w:tc>
          <w:tcPr>
            <w:tcW w:w="2694" w:type="dxa"/>
            <w:gridSpan w:val="2"/>
            <w:tcBorders>
              <w:left w:val="single" w:sz="4" w:space="0" w:color="auto"/>
            </w:tcBorders>
          </w:tcPr>
          <w:p w14:paraId="49433147" w14:textId="77777777" w:rsidR="00D55381" w:rsidRDefault="00D55381" w:rsidP="00D55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419B73" w:rsidR="00D55381" w:rsidRDefault="00D55381" w:rsidP="00D55381">
            <w:pPr>
              <w:pStyle w:val="CRCoverPage"/>
              <w:spacing w:after="0"/>
              <w:ind w:left="100"/>
              <w:rPr>
                <w:noProof/>
              </w:rPr>
            </w:pPr>
            <w:r>
              <w:rPr>
                <w:noProof/>
              </w:rPr>
              <w:t>Introduce content ratio as a new PDU set QoS parameter</w:t>
            </w:r>
          </w:p>
        </w:tc>
      </w:tr>
      <w:tr w:rsidR="00D55381" w14:paraId="1F886379" w14:textId="77777777" w:rsidTr="00547111">
        <w:tc>
          <w:tcPr>
            <w:tcW w:w="2694" w:type="dxa"/>
            <w:gridSpan w:val="2"/>
            <w:tcBorders>
              <w:left w:val="single" w:sz="4" w:space="0" w:color="auto"/>
            </w:tcBorders>
          </w:tcPr>
          <w:p w14:paraId="4D989623" w14:textId="77777777" w:rsidR="00D55381" w:rsidRDefault="00D55381" w:rsidP="00D55381">
            <w:pPr>
              <w:pStyle w:val="CRCoverPage"/>
              <w:spacing w:after="0"/>
              <w:rPr>
                <w:b/>
                <w:i/>
                <w:noProof/>
                <w:sz w:val="8"/>
                <w:szCs w:val="8"/>
              </w:rPr>
            </w:pPr>
          </w:p>
        </w:tc>
        <w:tc>
          <w:tcPr>
            <w:tcW w:w="6946" w:type="dxa"/>
            <w:gridSpan w:val="9"/>
            <w:tcBorders>
              <w:right w:val="single" w:sz="4" w:space="0" w:color="auto"/>
            </w:tcBorders>
          </w:tcPr>
          <w:p w14:paraId="71C4A204" w14:textId="77777777" w:rsidR="00D55381" w:rsidRDefault="00D55381" w:rsidP="00D55381">
            <w:pPr>
              <w:pStyle w:val="CRCoverPage"/>
              <w:spacing w:after="0"/>
              <w:rPr>
                <w:noProof/>
                <w:sz w:val="8"/>
                <w:szCs w:val="8"/>
              </w:rPr>
            </w:pPr>
          </w:p>
        </w:tc>
      </w:tr>
      <w:tr w:rsidR="00D55381" w14:paraId="678D7BF9" w14:textId="77777777" w:rsidTr="00547111">
        <w:tc>
          <w:tcPr>
            <w:tcW w:w="2694" w:type="dxa"/>
            <w:gridSpan w:val="2"/>
            <w:tcBorders>
              <w:left w:val="single" w:sz="4" w:space="0" w:color="auto"/>
              <w:bottom w:val="single" w:sz="4" w:space="0" w:color="auto"/>
            </w:tcBorders>
          </w:tcPr>
          <w:p w14:paraId="4E5CE1B6" w14:textId="77777777" w:rsidR="00D55381" w:rsidRDefault="00D55381" w:rsidP="00D55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F567B0" w:rsidR="00D55381" w:rsidRDefault="00D55381" w:rsidP="00D55381">
            <w:pPr>
              <w:pStyle w:val="CRCoverPage"/>
              <w:spacing w:after="0"/>
              <w:ind w:left="100"/>
              <w:rPr>
                <w:noProof/>
              </w:rPr>
            </w:pPr>
            <w:r>
              <w:t>AL-FEC awareness at NG-RAN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92E44" w:rsidR="001E41F3" w:rsidRDefault="009466BD">
            <w:pPr>
              <w:pStyle w:val="CRCoverPage"/>
              <w:spacing w:after="0"/>
              <w:ind w:left="100"/>
              <w:rPr>
                <w:noProof/>
              </w:rPr>
            </w:pPr>
            <w:r>
              <w:rPr>
                <w:lang w:eastAsia="zh-CN"/>
              </w:rPr>
              <w:t>6.1.3.27.4; 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92FA02" w:rsidR="001E41F3" w:rsidRDefault="00D553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E2A9F" w:rsidR="001E41F3" w:rsidRDefault="00D553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5CE09" w:rsidR="001E41F3" w:rsidRDefault="00D553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8A98DA" w14:textId="77777777" w:rsidR="005E56DE" w:rsidRPr="005300B6" w:rsidRDefault="005E56DE" w:rsidP="005E56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85602144"/>
      <w:bookmarkStart w:id="2" w:name="_Toc19197372"/>
      <w:bookmarkStart w:id="3" w:name="_Toc27896525"/>
      <w:bookmarkStart w:id="4" w:name="_Toc36192693"/>
      <w:bookmarkStart w:id="5" w:name="_Toc37076424"/>
      <w:bookmarkStart w:id="6" w:name="_Toc45194874"/>
      <w:bookmarkStart w:id="7" w:name="_Toc47594286"/>
      <w:bookmarkStart w:id="8" w:name="_Toc51836917"/>
      <w:bookmarkStart w:id="9" w:name="_Toc18560218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85ECD9" w14:textId="5A78E65F" w:rsidR="00C344AF" w:rsidRDefault="00C344AF" w:rsidP="00C344AF">
      <w:pPr>
        <w:pStyle w:val="Heading5"/>
        <w:rPr>
          <w:lang w:eastAsia="zh-CN"/>
        </w:rPr>
      </w:pPr>
      <w:r>
        <w:rPr>
          <w:lang w:eastAsia="zh-CN"/>
        </w:rPr>
        <w:t>6.1.3.27.4</w:t>
      </w:r>
      <w:r>
        <w:rPr>
          <w:lang w:eastAsia="zh-CN"/>
        </w:rPr>
        <w:tab/>
        <w:t>PDU Set based handling</w:t>
      </w:r>
      <w:bookmarkEnd w:id="1"/>
    </w:p>
    <w:p w14:paraId="36DC0A7D" w14:textId="77777777" w:rsidR="00C344AF" w:rsidRDefault="00C344AF" w:rsidP="00C344AF">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5G-AN the PDU Set QoS Parameters (as described in clause 5.37.5 of TS 23.501 [2]). If the PCC rule includes the Protocol Description, it is used for PDU Set identification (as described in clause 5.37.5 of TS 23.501 [2]).</w:t>
      </w:r>
    </w:p>
    <w:p w14:paraId="328B2617" w14:textId="2F5605FD" w:rsidR="00C344AF" w:rsidRDefault="00C344AF" w:rsidP="00C344AF">
      <w:pPr>
        <w:rPr>
          <w:lang w:eastAsia="zh-CN"/>
        </w:rPr>
      </w:pPr>
      <w:r>
        <w:rPr>
          <w:lang w:eastAsia="zh-CN"/>
        </w:rPr>
        <w:t xml:space="preserve">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w:t>
      </w:r>
      <w:ins w:id="10" w:author="Lazaros Gkatzikis (Nokia)" w:date="2025-01-08T20:49:00Z" w16du:dateUtc="2025-01-08T18:49:00Z">
        <w:r w:rsidR="005B5E5A">
          <w:t>or</w:t>
        </w:r>
        <w:r w:rsidR="005B5E5A" w:rsidRPr="005B5E5A">
          <w:rPr>
            <w:lang w:eastAsia="ko-KR"/>
          </w:rPr>
          <w:t xml:space="preserve"> </w:t>
        </w:r>
        <w:r w:rsidR="005B5E5A">
          <w:rPr>
            <w:lang w:eastAsia="ko-KR"/>
          </w:rPr>
          <w:t>PDU Set Content Ratio</w:t>
        </w:r>
        <w:r w:rsidR="005B5E5A">
          <w:t xml:space="preserve"> </w:t>
        </w:r>
      </w:ins>
      <w:r>
        <w:rPr>
          <w:lang w:eastAsia="zh-CN"/>
        </w:rPr>
        <w:t>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04823708" w14:textId="5A17A00E" w:rsidR="00C344AF" w:rsidRDefault="00C344AF" w:rsidP="00C344AF">
      <w:pPr>
        <w:rPr>
          <w:lang w:eastAsia="zh-CN"/>
        </w:rPr>
      </w:pPr>
      <w:bookmarkStart w:id="11" w:name="_CR6_1_3_28"/>
      <w:bookmarkEnd w:id="11"/>
      <w:r>
        <w:rPr>
          <w:lang w:eastAsia="zh-CN"/>
        </w:rPr>
        <w:t>The AF may provide the Protocol Description (UL and/or DL) as described in TS 23.501 [2].</w:t>
      </w:r>
    </w:p>
    <w:p w14:paraId="3D8E20E7" w14:textId="77777777" w:rsidR="005E56DE" w:rsidRPr="0042466D" w:rsidRDefault="005E56DE" w:rsidP="005E56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717985" w14:textId="32E13385" w:rsidR="00C344AF" w:rsidRPr="003D4ABF" w:rsidRDefault="00C344AF" w:rsidP="00C344AF">
      <w:pPr>
        <w:pStyle w:val="Heading4"/>
      </w:pPr>
      <w:r w:rsidRPr="003D4ABF">
        <w:t>6.2.2.4</w:t>
      </w:r>
      <w:r w:rsidRPr="003D4ABF">
        <w:tab/>
        <w:t>QoS control</w:t>
      </w:r>
      <w:bookmarkEnd w:id="2"/>
      <w:bookmarkEnd w:id="3"/>
      <w:bookmarkEnd w:id="4"/>
      <w:bookmarkEnd w:id="5"/>
      <w:bookmarkEnd w:id="6"/>
      <w:bookmarkEnd w:id="7"/>
      <w:bookmarkEnd w:id="8"/>
      <w:bookmarkEnd w:id="9"/>
    </w:p>
    <w:p w14:paraId="094FCFBE" w14:textId="77777777" w:rsidR="00C344AF" w:rsidRPr="003D4ABF" w:rsidRDefault="00C344AF" w:rsidP="00C344AF">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5E15921" w14:textId="77777777" w:rsidR="00C344AF" w:rsidRPr="003D4ABF" w:rsidRDefault="00C344AF" w:rsidP="00C344AF">
      <w:pPr>
        <w:pStyle w:val="B1"/>
      </w:pPr>
      <w:r w:rsidRPr="003D4ABF">
        <w:t>-</w:t>
      </w:r>
      <w:r w:rsidRPr="003D4ABF">
        <w:tab/>
        <w:t>The SMF shall set the QoS Flow parameters 5QI and ARP to the values of the corresponding PCC rule parameters.</w:t>
      </w:r>
    </w:p>
    <w:p w14:paraId="41252E2A" w14:textId="77777777" w:rsidR="00C344AF" w:rsidRPr="003D4ABF" w:rsidRDefault="00C344AF" w:rsidP="00C344AF">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A68DFAB" w14:textId="561EB764" w:rsidR="00C344AF" w:rsidRDefault="00C344AF" w:rsidP="00C344AF">
      <w:pPr>
        <w:pStyle w:val="B1"/>
      </w:pPr>
      <w:r>
        <w:t>-</w:t>
      </w:r>
      <w:r>
        <w:tab/>
        <w:t>The SMF shall set the PDU Set Delay Budget, the PDU Set Error Rate</w:t>
      </w:r>
      <w:ins w:id="12" w:author="Lazaros Gkatzikis (Nokia)" w:date="2025-01-08T20:48:00Z" w16du:dateUtc="2025-01-08T18:48:00Z">
        <w:r w:rsidR="005B5E5A">
          <w:t>,</w:t>
        </w:r>
        <w:r w:rsidR="005B5E5A" w:rsidRPr="005B5E5A">
          <w:rPr>
            <w:lang w:eastAsia="ko-KR"/>
          </w:rPr>
          <w:t xml:space="preserve"> </w:t>
        </w:r>
        <w:r w:rsidR="005B5E5A">
          <w:rPr>
            <w:lang w:eastAsia="ko-KR"/>
          </w:rPr>
          <w:t>the PDU Set Content Ratio</w:t>
        </w:r>
      </w:ins>
      <w:r>
        <w:t xml:space="preserve"> and the PDU Set Integrated Handling Information for QoS Flow based on the corresponding parameter in the PDU Set Control Information if available in the PCC rule.</w:t>
      </w:r>
    </w:p>
    <w:p w14:paraId="345977DE" w14:textId="77777777" w:rsidR="00C344AF" w:rsidRPr="003D4ABF" w:rsidRDefault="00C344AF" w:rsidP="00C344AF">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675843D5" w14:textId="77777777" w:rsidR="00C344AF" w:rsidRPr="003D4ABF" w:rsidRDefault="00C344AF" w:rsidP="00C344AF">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02F2775" w14:textId="77777777" w:rsidR="00C344AF" w:rsidRPr="003D4ABF" w:rsidRDefault="00C344AF" w:rsidP="00C344AF">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C098E9D" w14:textId="77777777" w:rsidR="00C344AF" w:rsidRPr="003D4ABF" w:rsidRDefault="00C344AF" w:rsidP="00C344AF">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45B11871" w14:textId="77777777" w:rsidR="00C344AF" w:rsidRPr="003D4ABF" w:rsidRDefault="00C344AF" w:rsidP="00C344AF">
      <w:pPr>
        <w:rPr>
          <w:rFonts w:eastAsia="DengXian"/>
        </w:rPr>
      </w:pPr>
      <w:r w:rsidRPr="003D4ABF">
        <w:t xml:space="preserve">The SMF shall set the QoS </w:t>
      </w:r>
      <w:r w:rsidRPr="003D4ABF">
        <w:rPr>
          <w:rFonts w:eastAsia="DengXian"/>
        </w:rPr>
        <w:t>parameters of the QoS Flow associated with the default QoS rule to:</w:t>
      </w:r>
    </w:p>
    <w:p w14:paraId="3603872F" w14:textId="77777777" w:rsidR="00C344AF" w:rsidRPr="003D4ABF" w:rsidRDefault="00C344AF" w:rsidP="00C344AF">
      <w:pPr>
        <w:pStyle w:val="B1"/>
      </w:pPr>
      <w:r w:rsidRPr="003D4ABF">
        <w:rPr>
          <w:rFonts w:eastAsia="DengXian"/>
        </w:rPr>
        <w:lastRenderedPageBreak/>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4065F1A3" w14:textId="77777777" w:rsidR="00C344AF" w:rsidRPr="003D4ABF" w:rsidRDefault="00C344AF" w:rsidP="00C344AF">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21F3D2B5" w14:textId="77777777" w:rsidR="00C344AF" w:rsidRPr="003D4ABF" w:rsidRDefault="00C344AF" w:rsidP="00C344AF">
      <w:r w:rsidRPr="003D4ABF">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21E73116" w14:textId="77777777" w:rsidR="00C344AF" w:rsidRPr="003D4ABF" w:rsidRDefault="00C344AF" w:rsidP="00C344AF">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1369A87A" w14:textId="77777777" w:rsidR="005E56DE" w:rsidRPr="0042466D" w:rsidRDefault="005E56DE" w:rsidP="005E56DE">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5E56DE"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E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A0"/>
    <w:rsid w:val="002E472E"/>
    <w:rsid w:val="00305409"/>
    <w:rsid w:val="003609EF"/>
    <w:rsid w:val="0036231A"/>
    <w:rsid w:val="00374DD4"/>
    <w:rsid w:val="003E1A36"/>
    <w:rsid w:val="00410371"/>
    <w:rsid w:val="004242F1"/>
    <w:rsid w:val="004B75B7"/>
    <w:rsid w:val="004C4641"/>
    <w:rsid w:val="005141D9"/>
    <w:rsid w:val="0051580D"/>
    <w:rsid w:val="005165AB"/>
    <w:rsid w:val="00535773"/>
    <w:rsid w:val="00547111"/>
    <w:rsid w:val="00592D74"/>
    <w:rsid w:val="005B5E5A"/>
    <w:rsid w:val="005E2C44"/>
    <w:rsid w:val="005E56DE"/>
    <w:rsid w:val="00621188"/>
    <w:rsid w:val="006257ED"/>
    <w:rsid w:val="00653DE4"/>
    <w:rsid w:val="00665C47"/>
    <w:rsid w:val="00695808"/>
    <w:rsid w:val="006B46FB"/>
    <w:rsid w:val="006E21FB"/>
    <w:rsid w:val="0070650C"/>
    <w:rsid w:val="00716AB1"/>
    <w:rsid w:val="00792342"/>
    <w:rsid w:val="007977A8"/>
    <w:rsid w:val="007A266B"/>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2264"/>
    <w:rsid w:val="00941E30"/>
    <w:rsid w:val="009466BD"/>
    <w:rsid w:val="009531B0"/>
    <w:rsid w:val="009741B3"/>
    <w:rsid w:val="009777D9"/>
    <w:rsid w:val="00990562"/>
    <w:rsid w:val="00991B88"/>
    <w:rsid w:val="009A5753"/>
    <w:rsid w:val="009A579D"/>
    <w:rsid w:val="009E3297"/>
    <w:rsid w:val="009F734F"/>
    <w:rsid w:val="00A246B6"/>
    <w:rsid w:val="00A47E70"/>
    <w:rsid w:val="00A50CF0"/>
    <w:rsid w:val="00A7671C"/>
    <w:rsid w:val="00AA17E2"/>
    <w:rsid w:val="00AA2CBC"/>
    <w:rsid w:val="00AC5820"/>
    <w:rsid w:val="00AD1CD8"/>
    <w:rsid w:val="00B258BB"/>
    <w:rsid w:val="00B67B97"/>
    <w:rsid w:val="00B968C8"/>
    <w:rsid w:val="00BA3EC5"/>
    <w:rsid w:val="00BA51D9"/>
    <w:rsid w:val="00BB5DFC"/>
    <w:rsid w:val="00BD279D"/>
    <w:rsid w:val="00BD6BB8"/>
    <w:rsid w:val="00C344AF"/>
    <w:rsid w:val="00C66BA2"/>
    <w:rsid w:val="00C870F6"/>
    <w:rsid w:val="00C907B5"/>
    <w:rsid w:val="00C95985"/>
    <w:rsid w:val="00CC5026"/>
    <w:rsid w:val="00CC68D0"/>
    <w:rsid w:val="00CD165C"/>
    <w:rsid w:val="00D03F9A"/>
    <w:rsid w:val="00D06D51"/>
    <w:rsid w:val="00D24991"/>
    <w:rsid w:val="00D50255"/>
    <w:rsid w:val="00D55381"/>
    <w:rsid w:val="00D66520"/>
    <w:rsid w:val="00D84AE9"/>
    <w:rsid w:val="00D9124E"/>
    <w:rsid w:val="00DE34CF"/>
    <w:rsid w:val="00E13F3D"/>
    <w:rsid w:val="00E34898"/>
    <w:rsid w:val="00EB08E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55381"/>
    <w:rPr>
      <w:rFonts w:ascii="Times New Roman" w:hAnsi="Times New Roman"/>
      <w:lang w:val="en-GB" w:eastAsia="en-US"/>
    </w:rPr>
  </w:style>
  <w:style w:type="character" w:customStyle="1" w:styleId="B2Char">
    <w:name w:val="B2 Char"/>
    <w:link w:val="B2"/>
    <w:qFormat/>
    <w:locked/>
    <w:rsid w:val="00D55381"/>
    <w:rPr>
      <w:rFonts w:ascii="Times New Roman" w:hAnsi="Times New Roman"/>
      <w:lang w:val="en-GB" w:eastAsia="en-US"/>
    </w:rPr>
  </w:style>
  <w:style w:type="character" w:customStyle="1" w:styleId="NOZchn">
    <w:name w:val="NO Zchn"/>
    <w:link w:val="NO"/>
    <w:qFormat/>
    <w:rsid w:val="00D55381"/>
    <w:rPr>
      <w:rFonts w:ascii="Times New Roman" w:hAnsi="Times New Roman"/>
      <w:lang w:val="en-GB" w:eastAsia="en-US"/>
    </w:rPr>
  </w:style>
  <w:style w:type="character" w:customStyle="1" w:styleId="CRCoverPageZchn">
    <w:name w:val="CR Cover Page Zchn"/>
    <w:link w:val="CRCoverPage"/>
    <w:rsid w:val="00D55381"/>
    <w:rPr>
      <w:rFonts w:ascii="Arial" w:hAnsi="Arial"/>
      <w:lang w:val="en-GB" w:eastAsia="en-US"/>
    </w:rPr>
  </w:style>
  <w:style w:type="paragraph" w:styleId="Revision">
    <w:name w:val="Revision"/>
    <w:hidden/>
    <w:uiPriority w:val="99"/>
    <w:semiHidden/>
    <w:rsid w:val="005B5E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1498</Words>
  <Characters>8130</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22</cp:revision>
  <cp:lastPrinted>1899-12-31T23:00:00Z</cp:lastPrinted>
  <dcterms:created xsi:type="dcterms:W3CDTF">2020-02-03T08:32:00Z</dcterms:created>
  <dcterms:modified xsi:type="dcterms:W3CDTF">2025-01-14T11:52:00Z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S2-2500120</vt:lpwstr>
  </property>
  <property fmtid="{D5CDD505-2E9C-101B-9397-08002B2CF9AE}" pid="10" name="Spec#">
    <vt:lpwstr>23.503</vt:lpwstr>
  </property>
  <property fmtid="{D5CDD505-2E9C-101B-9397-08002B2CF9AE}" pid="11" name="Cr#">
    <vt:lpwstr>1454</vt:lpwstr>
  </property>
  <property fmtid="{D5CDD505-2E9C-101B-9397-08002B2CF9AE}" pid="12" name="Revision">
    <vt:lpwstr>-</vt:lpwstr>
  </property>
  <property fmtid="{D5CDD505-2E9C-101B-9397-08002B2CF9AE}" pid="13" name="Version">
    <vt:lpwstr>19.2.0</vt:lpwstr>
  </property>
  <property fmtid="{D5CDD505-2E9C-101B-9397-08002B2CF9AE}" pid="14" name="CrTitle">
    <vt:lpwstr>Support AL-FEC awareness at NG-RAN 23503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ies>
</file>